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BEF" w14:textId="350D1C8D" w:rsidR="00E14673" w:rsidRPr="00E14673" w:rsidRDefault="00856146" w:rsidP="00E14673">
      <w:pPr>
        <w:pStyle w:val="Titolo"/>
        <w:ind w:left="0" w:right="0" w:firstLine="0"/>
        <w:jc w:val="center"/>
        <w:rPr>
          <w:rFonts w:ascii="Bookman Old Style" w:hAnsi="Bookman Old Style"/>
          <w:spacing w:val="1"/>
        </w:rPr>
      </w:pPr>
      <w:r>
        <w:rPr>
          <w:rFonts w:ascii="Bookman Old Style" w:hAnsi="Bookman Old Style"/>
        </w:rPr>
        <w:t>INFORMATIVA PER LA</w:t>
      </w:r>
      <w:r w:rsidR="007464E3" w:rsidRPr="00E14673">
        <w:rPr>
          <w:rFonts w:ascii="Bookman Old Style" w:hAnsi="Bookman Old Style"/>
        </w:rPr>
        <w:t xml:space="preserve"> RICERCA ANTIGENE</w:t>
      </w:r>
      <w:r>
        <w:rPr>
          <w:rFonts w:ascii="Bookman Old Style" w:hAnsi="Bookman Old Style"/>
        </w:rPr>
        <w:t xml:space="preserve"> </w:t>
      </w:r>
      <w:r w:rsidRPr="00E14673">
        <w:rPr>
          <w:rFonts w:ascii="Bookman Old Style" w:hAnsi="Bookman Old Style"/>
        </w:rPr>
        <w:t>Covid-19</w:t>
      </w:r>
      <w:r w:rsidR="007464E3" w:rsidRPr="00E14673">
        <w:rPr>
          <w:rFonts w:ascii="Bookman Old Style" w:hAnsi="Bookman Old Style"/>
          <w:spacing w:val="1"/>
        </w:rPr>
        <w:t xml:space="preserve"> </w:t>
      </w:r>
    </w:p>
    <w:p w14:paraId="4325DB60" w14:textId="04253D4F" w:rsidR="009921D9" w:rsidRPr="00E14673" w:rsidRDefault="00E14673" w:rsidP="00E14673">
      <w:pPr>
        <w:pStyle w:val="Titolo"/>
        <w:ind w:left="0" w:right="0" w:firstLine="0"/>
        <w:jc w:val="center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SU</w:t>
      </w:r>
      <w:r w:rsidR="007464E3" w:rsidRPr="00E14673">
        <w:rPr>
          <w:rFonts w:ascii="Bookman Old Style" w:hAnsi="Bookman Old Style"/>
          <w:spacing w:val="-5"/>
        </w:rPr>
        <w:t xml:space="preserve"> </w:t>
      </w:r>
      <w:r w:rsidR="007464E3" w:rsidRPr="00E14673">
        <w:rPr>
          <w:rFonts w:ascii="Bookman Old Style" w:hAnsi="Bookman Old Style"/>
        </w:rPr>
        <w:t>TAMPONE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RINO-FARINGEO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RAPIDO</w:t>
      </w:r>
    </w:p>
    <w:p w14:paraId="7E9D16C9" w14:textId="44811FA1" w:rsidR="00B253FF" w:rsidRPr="00E14673" w:rsidRDefault="00B253FF" w:rsidP="00E14673">
      <w:pPr>
        <w:spacing w:before="153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 w:cs="Arial"/>
          <w:color w:val="000000"/>
          <w:sz w:val="18"/>
          <w:szCs w:val="18"/>
        </w:rPr>
        <w:t>Il 31 dicembre 2019 le Autorità Sanitarie Cinesi hanno reso nota di un focolaio di sindrome febbrile associata a polmonite di origine sconosciuta, tra gli abitanti di Wuhan.</w:t>
      </w:r>
      <w:r w:rsid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14673">
        <w:rPr>
          <w:rFonts w:ascii="Bookman Old Style" w:hAnsi="Bookman Old Style" w:cs="Arial"/>
          <w:color w:val="000000"/>
          <w:sz w:val="18"/>
          <w:szCs w:val="18"/>
        </w:rPr>
        <w:t>Il 7 gennaio è stato isolato l’agente patogeno responsabile dell’epidemia: si tratta di un betacoronavirus, che l’Organizzazione Mondiale della Sanità (OMS) ha denominato SARS-CoV-2, ad indicare la similarità con il Virus della SARS.</w:t>
      </w:r>
      <w:r w:rsid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>L’OMS ha denominato COVID-19 la malattia causata dal virus.</w:t>
      </w:r>
    </w:p>
    <w:p w14:paraId="6B8015CD" w14:textId="77777777" w:rsidR="00B253FF" w:rsidRPr="00E14673" w:rsidRDefault="00B253FF" w:rsidP="00E14673">
      <w:pPr>
        <w:spacing w:before="62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 w:cs="Arial"/>
          <w:color w:val="000000"/>
          <w:sz w:val="18"/>
          <w:szCs w:val="18"/>
        </w:rPr>
        <w:t>La malattia si diffonde principalmente attraverso le goccioline del respiro (Droplets) della persona malata, ma può essere trasmessa anche per contatto.</w:t>
      </w:r>
    </w:p>
    <w:p w14:paraId="7C9AD521" w14:textId="77777777" w:rsidR="00B253FF" w:rsidRPr="00E14673" w:rsidRDefault="00B253FF" w:rsidP="00E14673">
      <w:pPr>
        <w:pStyle w:val="Titolo2"/>
        <w:ind w:left="0"/>
        <w:jc w:val="both"/>
        <w:rPr>
          <w:rFonts w:ascii="Bookman Old Style" w:hAnsi="Bookman Old Style"/>
        </w:rPr>
      </w:pPr>
    </w:p>
    <w:p w14:paraId="0EBEE445" w14:textId="127C063C" w:rsidR="009921D9" w:rsidRPr="00E14673" w:rsidRDefault="00B253FF" w:rsidP="00E14673">
      <w:pPr>
        <w:pStyle w:val="Titolo2"/>
        <w:ind w:left="0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C</w:t>
      </w:r>
      <w:r w:rsidR="007464E3" w:rsidRPr="00E14673">
        <w:rPr>
          <w:rFonts w:ascii="Bookman Old Style" w:hAnsi="Bookman Old Style"/>
        </w:rPr>
        <w:t>os</w:t>
      </w:r>
      <w:r w:rsidRPr="00E14673">
        <w:rPr>
          <w:rFonts w:ascii="Bookman Old Style" w:hAnsi="Bookman Old Style"/>
        </w:rPr>
        <w:t xml:space="preserve">a </w:t>
      </w:r>
      <w:r w:rsidR="007464E3" w:rsidRPr="00E14673">
        <w:rPr>
          <w:rFonts w:ascii="Bookman Old Style" w:hAnsi="Bookman Old Style"/>
        </w:rPr>
        <w:t>è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  <w:spacing w:val="-2"/>
        </w:rPr>
        <w:t xml:space="preserve">il test </w:t>
      </w:r>
      <w:r w:rsidR="007464E3" w:rsidRPr="00E14673">
        <w:rPr>
          <w:rFonts w:ascii="Bookman Old Style" w:hAnsi="Bookman Old Style"/>
        </w:rPr>
        <w:t>e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="007464E3" w:rsidRPr="00E14673">
        <w:rPr>
          <w:rFonts w:ascii="Bookman Old Style" w:hAnsi="Bookman Old Style"/>
        </w:rPr>
        <w:t>come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="007464E3" w:rsidRPr="00E14673">
        <w:rPr>
          <w:rFonts w:ascii="Bookman Old Style" w:hAnsi="Bookman Old Style"/>
        </w:rPr>
        <w:t>si esegue</w:t>
      </w:r>
    </w:p>
    <w:p w14:paraId="4C47DA92" w14:textId="0B3D5E2A" w:rsidR="009921D9" w:rsidRDefault="00B253FF" w:rsidP="00E14673">
      <w:pPr>
        <w:pStyle w:val="Corpotesto"/>
        <w:spacing w:before="41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Si tratta di un test</w:t>
      </w:r>
      <w:r w:rsidRPr="00E14673">
        <w:rPr>
          <w:rFonts w:ascii="Bookman Old Style" w:hAnsi="Bookman Old Style"/>
          <w:spacing w:val="49"/>
        </w:rPr>
        <w:t xml:space="preserve"> </w:t>
      </w:r>
      <w:r w:rsidR="007464E3" w:rsidRPr="00E14673">
        <w:rPr>
          <w:rFonts w:ascii="Bookman Old Style" w:hAnsi="Bookman Old Style"/>
        </w:rPr>
        <w:t>(eseguito in pochi secondi) e che permette di rilevare la presenza o meno del virus SARS Cov-2 che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è l’agente eziologico del COVID-19 (Corona Virus Disease-2019). Il tampone è indolore anche se in alcuni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soggetti può risultare fastidioso e viene effettuato inserendo un bastoncino con una sorta di cotton fioc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posizionato all’estremità. Il tampone viene strofinato leggermente sulla mucosa del naso, inserendo il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tampone nelle due narici e procedendo fino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a raggiungere la parete posteriore del rinofaringe (parte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superiore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della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>faringe</w:t>
      </w:r>
      <w:r w:rsidR="00224F11">
        <w:rPr>
          <w:rFonts w:ascii="Bookman Old Style" w:hAnsi="Bookman Old Style"/>
        </w:rPr>
        <w:t>.</w:t>
      </w:r>
    </w:p>
    <w:p w14:paraId="3E7876E7" w14:textId="4FBBA8CC" w:rsidR="00224F11" w:rsidRPr="00224F11" w:rsidRDefault="00224F11" w:rsidP="00224F11">
      <w:pPr>
        <w:pStyle w:val="NormaleWeb"/>
        <w:rPr>
          <w:rFonts w:ascii="Bookman Old Style" w:hAnsi="Bookman Old Style"/>
          <w:sz w:val="22"/>
        </w:rPr>
      </w:pPr>
      <w:r w:rsidRPr="00224F11">
        <w:rPr>
          <w:rFonts w:ascii="Bookman Old Style" w:hAnsi="Bookman Old Style"/>
          <w:sz w:val="22"/>
        </w:rPr>
        <w:t xml:space="preserve">Il </w:t>
      </w:r>
      <w:r w:rsidRPr="00224F11">
        <w:rPr>
          <w:rStyle w:val="Enfasigrassetto"/>
          <w:rFonts w:ascii="Bookman Old Style" w:hAnsi="Bookman Old Style"/>
          <w:sz w:val="22"/>
        </w:rPr>
        <w:t xml:space="preserve">test antigenico rapido </w:t>
      </w:r>
      <w:r w:rsidRPr="00224F11">
        <w:rPr>
          <w:rFonts w:ascii="Bookman Old Style" w:hAnsi="Bookman Old Style"/>
          <w:sz w:val="22"/>
        </w:rPr>
        <w:t>è un test immunologico a flusso laterale basato sul principio della tecnica del sandwich a doppio anticorpo. L’anticorpo monoclonale che riconosce la proteina nucleocapside (N) di SARS-CoV-2 coniugato con microparticelle colorate viene utilizzato come rilevatore e spruzzato sul tampone di coniugazione. Durante il test, l’antigene SARS-CoV-2 nel campione interagisce con l’anticorpo SARS-CoV-2 coniugato con microparticelle colorate creando un complesso marcato antigene-anticorpo.</w:t>
      </w:r>
    </w:p>
    <w:p w14:paraId="2E765802" w14:textId="77777777" w:rsidR="00224F11" w:rsidRPr="00224F11" w:rsidRDefault="00224F11" w:rsidP="00224F11">
      <w:pPr>
        <w:pStyle w:val="NormaleWeb"/>
        <w:rPr>
          <w:sz w:val="22"/>
        </w:rPr>
      </w:pPr>
      <w:r w:rsidRPr="00224F11">
        <w:rPr>
          <w:rFonts w:ascii="Bookman Old Style" w:hAnsi="Bookman Old Style"/>
          <w:sz w:val="22"/>
        </w:rPr>
        <w:t>Questo complesso migra sulla membrana per azione capillare fino alla linea del test, dove verrà catturato dall’anticorpo monoclonale, immobilizzato nel test, che riconosce la proteina nucleocapside di SARS-CoV-2. La linea colorata (T) diventa visibile nella cassetta del test se gli antigeni SARS-CoV-2 sono presenti nel campione. L’assenza della linea T suggerisce un risultato negativo. La linea di controllo (C) viene utilizzata come controllo procedurale e quindi appare sempre se la procedura del test viene eseguita correttamente.</w:t>
      </w:r>
    </w:p>
    <w:p w14:paraId="796C333A" w14:textId="77777777" w:rsidR="00B2562C" w:rsidRPr="00E14673" w:rsidRDefault="007464E3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L’antigene è presente dopo 7-8 giorni dal contagio e dopo 1-2 giorni dall’inizio dei sintomi.</w:t>
      </w:r>
    </w:p>
    <w:p w14:paraId="7B98F305" w14:textId="3D68D2CF" w:rsidR="009921D9" w:rsidRPr="00E14673" w:rsidRDefault="007464E3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  <w:spacing w:val="-47"/>
        </w:rPr>
        <w:t xml:space="preserve"> </w:t>
      </w:r>
      <w:r w:rsidRPr="00E14673">
        <w:rPr>
          <w:rFonts w:ascii="Bookman Old Style" w:hAnsi="Bookman Old Style"/>
        </w:rPr>
        <w:t>Chi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lo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esegue</w:t>
      </w:r>
    </w:p>
    <w:p w14:paraId="35AFFACE" w14:textId="34895E70" w:rsidR="009921D9" w:rsidRPr="00E14673" w:rsidRDefault="007464E3" w:rsidP="00E14673">
      <w:pPr>
        <w:pStyle w:val="Corpotesto"/>
        <w:spacing w:line="268" w:lineRule="exact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tampone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viene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effettuato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Personale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Sanitario.</w:t>
      </w:r>
    </w:p>
    <w:p w14:paraId="75F5E923" w14:textId="1DA4AB76" w:rsidR="00B253FF" w:rsidRPr="00E14673" w:rsidRDefault="00B253FF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A chi é rivolto</w:t>
      </w:r>
    </w:p>
    <w:p w14:paraId="47C32A38" w14:textId="102428C9" w:rsidR="00B253FF" w:rsidRPr="00E14673" w:rsidRDefault="00B253FF" w:rsidP="00E14673">
      <w:pPr>
        <w:pStyle w:val="Corpotesto"/>
        <w:spacing w:line="268" w:lineRule="exact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tampone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 xml:space="preserve">rapido eseguito in farmacia può essere effettuato solo </w:t>
      </w:r>
      <w:r w:rsidR="00E14673">
        <w:rPr>
          <w:rFonts w:ascii="Bookman Old Style" w:hAnsi="Bookman Old Style"/>
        </w:rPr>
        <w:t xml:space="preserve">ad </w:t>
      </w:r>
      <w:r w:rsidR="00902B1F" w:rsidRPr="00E14673">
        <w:rPr>
          <w:rFonts w:ascii="Bookman Old Style" w:hAnsi="Bookman Old Style"/>
        </w:rPr>
        <w:t xml:space="preserve">individui che </w:t>
      </w:r>
      <w:r w:rsidR="00902B1F" w:rsidRPr="00E14673">
        <w:rPr>
          <w:rFonts w:ascii="Bookman Old Style" w:hAnsi="Bookman Old Style"/>
          <w:b/>
          <w:bCs/>
        </w:rPr>
        <w:t>non</w:t>
      </w:r>
      <w:r w:rsidR="00902B1F" w:rsidRPr="00E14673">
        <w:rPr>
          <w:rFonts w:ascii="Bookman Old Style" w:hAnsi="Bookman Old Style"/>
        </w:rPr>
        <w:t xml:space="preserve"> presentano sintomatologia legata all’infezione da Sars-Cov-2</w:t>
      </w:r>
    </w:p>
    <w:p w14:paraId="2537928B" w14:textId="77777777" w:rsidR="00B253FF" w:rsidRPr="00E14673" w:rsidRDefault="00B253FF" w:rsidP="00E14673">
      <w:pPr>
        <w:pStyle w:val="Corpotesto"/>
        <w:spacing w:before="2"/>
        <w:rPr>
          <w:rFonts w:ascii="Bookman Old Style" w:hAnsi="Bookman Old Style"/>
          <w:sz w:val="25"/>
        </w:rPr>
      </w:pPr>
    </w:p>
    <w:p w14:paraId="53A135A5" w14:textId="77777777" w:rsidR="009921D9" w:rsidRPr="00E14673" w:rsidRDefault="007464E3" w:rsidP="00E14673">
      <w:pPr>
        <w:pStyle w:val="Titolo2"/>
        <w:ind w:left="0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Possibili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risultati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del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test:</w:t>
      </w:r>
    </w:p>
    <w:p w14:paraId="6A93EBA2" w14:textId="3C4827E7" w:rsidR="009921D9" w:rsidRPr="00E14673" w:rsidRDefault="007464E3" w:rsidP="00E14673">
      <w:pPr>
        <w:spacing w:before="43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sz w:val="28"/>
        </w:rPr>
        <w:t>Risultato</w:t>
      </w:r>
      <w:r w:rsidRPr="00E14673">
        <w:rPr>
          <w:rFonts w:ascii="Bookman Old Style" w:hAnsi="Bookman Old Style"/>
          <w:spacing w:val="12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NEGATIVO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9"/>
        </w:rPr>
        <w:t xml:space="preserve"> </w:t>
      </w:r>
      <w:r w:rsidRPr="00E14673">
        <w:rPr>
          <w:rFonts w:ascii="Bookman Old Style" w:hAnsi="Bookman Old Style"/>
        </w:rPr>
        <w:t>non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risultano</w:t>
      </w:r>
      <w:r w:rsidRPr="00E14673">
        <w:rPr>
          <w:rFonts w:ascii="Bookman Old Style" w:hAnsi="Bookman Old Style"/>
          <w:spacing w:val="14"/>
        </w:rPr>
        <w:t xml:space="preserve"> </w:t>
      </w:r>
      <w:r w:rsidRPr="00E14673">
        <w:rPr>
          <w:rFonts w:ascii="Bookman Old Style" w:hAnsi="Bookman Old Style"/>
        </w:rPr>
        <w:t>infezioni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in</w:t>
      </w:r>
      <w:r w:rsidRPr="00E14673">
        <w:rPr>
          <w:rFonts w:ascii="Bookman Old Style" w:hAnsi="Bookman Old Style"/>
          <w:spacing w:val="12"/>
        </w:rPr>
        <w:t xml:space="preserve"> </w:t>
      </w:r>
      <w:r w:rsidRPr="00E14673">
        <w:rPr>
          <w:rFonts w:ascii="Bookman Old Style" w:hAnsi="Bookman Old Style"/>
        </w:rPr>
        <w:t>corso</w:t>
      </w:r>
      <w:r w:rsidRPr="00E14673">
        <w:rPr>
          <w:rFonts w:ascii="Bookman Old Style" w:hAnsi="Bookman Old Style"/>
          <w:spacing w:val="11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11"/>
        </w:rPr>
        <w:t xml:space="preserve"> </w:t>
      </w:r>
      <w:r w:rsidRPr="00E14673">
        <w:rPr>
          <w:rFonts w:ascii="Bookman Old Style" w:hAnsi="Bookman Old Style"/>
        </w:rPr>
        <w:t>virus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SARS</w:t>
      </w:r>
      <w:r w:rsidRPr="00E14673">
        <w:rPr>
          <w:rFonts w:ascii="Bookman Old Style" w:hAnsi="Bookman Old Style"/>
          <w:spacing w:val="10"/>
        </w:rPr>
        <w:t xml:space="preserve"> </w:t>
      </w:r>
      <w:r w:rsidRPr="00E14673">
        <w:rPr>
          <w:rFonts w:ascii="Bookman Old Style" w:hAnsi="Bookman Old Style"/>
        </w:rPr>
        <w:t>Cov-2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  <w:spacing w:val="11"/>
        </w:rPr>
        <w:t xml:space="preserve"> </w:t>
      </w:r>
    </w:p>
    <w:p w14:paraId="47C386E2" w14:textId="508C954A" w:rsidR="009921D9" w:rsidRPr="00E14673" w:rsidRDefault="007464E3" w:rsidP="00E14673">
      <w:pPr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sz w:val="28"/>
        </w:rPr>
        <w:t>Risultato</w:t>
      </w:r>
      <w:r w:rsidRPr="00E14673">
        <w:rPr>
          <w:rFonts w:ascii="Bookman Old Style" w:hAnsi="Bookman Old Style"/>
          <w:spacing w:val="38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POSITIVO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risulta</w:t>
      </w:r>
      <w:r w:rsidRPr="00E14673">
        <w:rPr>
          <w:rFonts w:ascii="Bookman Old Style" w:hAnsi="Bookman Old Style"/>
          <w:spacing w:val="38"/>
        </w:rPr>
        <w:t xml:space="preserve"> </w:t>
      </w:r>
      <w:r w:rsidRPr="00E14673">
        <w:rPr>
          <w:rFonts w:ascii="Bookman Old Style" w:hAnsi="Bookman Old Style"/>
        </w:rPr>
        <w:t>in</w:t>
      </w:r>
      <w:r w:rsidRPr="00E14673">
        <w:rPr>
          <w:rFonts w:ascii="Bookman Old Style" w:hAnsi="Bookman Old Style"/>
          <w:spacing w:val="38"/>
        </w:rPr>
        <w:t xml:space="preserve"> </w:t>
      </w:r>
      <w:r w:rsidRPr="00E14673">
        <w:rPr>
          <w:rFonts w:ascii="Bookman Old Style" w:hAnsi="Bookman Old Style"/>
        </w:rPr>
        <w:t>corso</w:t>
      </w:r>
      <w:r w:rsidRPr="00E14673">
        <w:rPr>
          <w:rFonts w:ascii="Bookman Old Style" w:hAnsi="Bookman Old Style"/>
          <w:spacing w:val="38"/>
        </w:rPr>
        <w:t xml:space="preserve"> </w:t>
      </w:r>
      <w:r w:rsidRPr="00E14673">
        <w:rPr>
          <w:rFonts w:ascii="Bookman Old Style" w:hAnsi="Bookman Old Style"/>
        </w:rPr>
        <w:t>un’infezione</w:t>
      </w:r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37"/>
        </w:rPr>
        <w:t xml:space="preserve"> </w:t>
      </w:r>
      <w:r w:rsidRPr="00E14673">
        <w:rPr>
          <w:rFonts w:ascii="Bookman Old Style" w:hAnsi="Bookman Old Style"/>
        </w:rPr>
        <w:t>virus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SARS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Cov-2</w:t>
      </w:r>
      <w:r w:rsidRPr="00E14673">
        <w:rPr>
          <w:rFonts w:ascii="Bookman Old Style" w:hAnsi="Bookman Old Style"/>
          <w:spacing w:val="28"/>
        </w:rPr>
        <w:t xml:space="preserve"> </w:t>
      </w:r>
    </w:p>
    <w:p w14:paraId="40421586" w14:textId="17C07FAC" w:rsidR="009921D9" w:rsidRPr="00E14673" w:rsidRDefault="007464E3" w:rsidP="00E14673">
      <w:pPr>
        <w:spacing w:line="340" w:lineRule="exact"/>
        <w:rPr>
          <w:rFonts w:ascii="Bookman Old Style" w:hAnsi="Bookman Old Style"/>
        </w:rPr>
      </w:pPr>
      <w:r w:rsidRPr="00E14673">
        <w:rPr>
          <w:rFonts w:ascii="Bookman Old Style" w:hAnsi="Bookman Old Style"/>
          <w:sz w:val="28"/>
        </w:rPr>
        <w:t>Risultato</w:t>
      </w:r>
      <w:r w:rsidRPr="00E14673">
        <w:rPr>
          <w:rFonts w:ascii="Bookman Old Style" w:hAnsi="Bookman Old Style"/>
          <w:spacing w:val="43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NON</w:t>
      </w:r>
      <w:r w:rsidRPr="00E14673">
        <w:rPr>
          <w:rFonts w:ascii="Bookman Old Style" w:hAnsi="Bookman Old Style"/>
          <w:b/>
          <w:spacing w:val="43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IDONEO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45"/>
        </w:rPr>
        <w:t xml:space="preserve"> </w:t>
      </w: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materiale</w:t>
      </w:r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raccolto</w:t>
      </w:r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è</w:t>
      </w:r>
      <w:r w:rsidRPr="00E14673">
        <w:rPr>
          <w:rFonts w:ascii="Bookman Old Style" w:hAnsi="Bookman Old Style"/>
          <w:spacing w:val="43"/>
        </w:rPr>
        <w:t xml:space="preserve"> </w:t>
      </w:r>
      <w:r w:rsidRPr="00E14673">
        <w:rPr>
          <w:rFonts w:ascii="Bookman Old Style" w:hAnsi="Bookman Old Style"/>
        </w:rPr>
        <w:t>di</w:t>
      </w:r>
      <w:r w:rsidRPr="00E14673">
        <w:rPr>
          <w:rFonts w:ascii="Bookman Old Style" w:hAnsi="Bookman Old Style"/>
          <w:spacing w:val="41"/>
        </w:rPr>
        <w:t xml:space="preserve"> </w:t>
      </w:r>
      <w:r w:rsidRPr="00E14673">
        <w:rPr>
          <w:rFonts w:ascii="Bookman Old Style" w:hAnsi="Bookman Old Style"/>
        </w:rPr>
        <w:t>scarsa</w:t>
      </w:r>
      <w:r w:rsidRPr="00E14673">
        <w:rPr>
          <w:rFonts w:ascii="Bookman Old Style" w:hAnsi="Bookman Old Style"/>
          <w:spacing w:val="41"/>
        </w:rPr>
        <w:t xml:space="preserve"> </w:t>
      </w:r>
      <w:r w:rsidRPr="00E14673">
        <w:rPr>
          <w:rFonts w:ascii="Bookman Old Style" w:hAnsi="Bookman Old Style"/>
        </w:rPr>
        <w:t>qualità</w:t>
      </w:r>
      <w:r w:rsidRPr="00E14673">
        <w:rPr>
          <w:rFonts w:ascii="Bookman Old Style" w:hAnsi="Bookman Old Style"/>
          <w:spacing w:val="41"/>
        </w:rPr>
        <w:t xml:space="preserve"> </w:t>
      </w:r>
      <w:r w:rsidRPr="00E14673">
        <w:rPr>
          <w:rFonts w:ascii="Bookman Old Style" w:hAnsi="Bookman Old Style"/>
        </w:rPr>
        <w:t>e</w:t>
      </w:r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non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sufficiente</w:t>
      </w:r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per</w:t>
      </w:r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l’esame</w:t>
      </w:r>
      <w:r w:rsidRPr="00E14673">
        <w:rPr>
          <w:rFonts w:ascii="Bookman Old Style" w:hAnsi="Bookman Old Style"/>
          <w:spacing w:val="43"/>
        </w:rPr>
        <w:t xml:space="preserve"> </w:t>
      </w:r>
    </w:p>
    <w:p w14:paraId="4EEEA5CD" w14:textId="68F81B9D" w:rsidR="007464E3" w:rsidRPr="00E14673" w:rsidRDefault="007464E3" w:rsidP="00E14673">
      <w:pPr>
        <w:spacing w:line="340" w:lineRule="exact"/>
        <w:rPr>
          <w:rFonts w:ascii="Bookman Old Style" w:hAnsi="Bookman Old Style"/>
        </w:rPr>
      </w:pPr>
    </w:p>
    <w:p w14:paraId="11483DD0" w14:textId="50D15E8C" w:rsidR="00B253FF" w:rsidRPr="00E14673" w:rsidRDefault="00B253FF" w:rsidP="00E14673">
      <w:pPr>
        <w:widowControl/>
        <w:adjustRightInd w:val="0"/>
        <w:jc w:val="both"/>
        <w:rPr>
          <w:rFonts w:ascii="Bookman Old Style" w:eastAsiaTheme="minorHAnsi" w:hAnsi="Bookman Old Style"/>
          <w:lang w:val="it-IT"/>
        </w:rPr>
      </w:pPr>
      <w:r w:rsidRPr="00E14673">
        <w:rPr>
          <w:rFonts w:ascii="Bookman Old Style" w:eastAsiaTheme="minorHAnsi" w:hAnsi="Bookman Old Style"/>
          <w:lang w:val="it-IT"/>
        </w:rPr>
        <w:t xml:space="preserve">Si tratta di un test di screening e ha lo scopo di </w:t>
      </w:r>
      <w:r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aiutare </w:t>
      </w:r>
      <w:r w:rsidRPr="00E14673">
        <w:rPr>
          <w:rFonts w:ascii="Bookman Old Style" w:eastAsiaTheme="minorHAnsi" w:hAnsi="Bookman Old Style"/>
          <w:lang w:val="it-IT"/>
        </w:rPr>
        <w:t>nella diagnosi rapida delle infezioni da SARS</w:t>
      </w:r>
      <w:r w:rsidRPr="00E14673">
        <w:rPr>
          <w:rFonts w:ascii="Bookman Old Style" w:eastAsiaTheme="minorHAnsi" w:hAnsi="Bookman Old Style" w:cs="Calibri,Italic"/>
          <w:i/>
          <w:iCs/>
          <w:lang w:val="it-IT"/>
        </w:rPr>
        <w:t>CoV</w:t>
      </w:r>
      <w:r w:rsidRPr="00E14673">
        <w:rPr>
          <w:rFonts w:ascii="Bookman Old Style" w:eastAsiaTheme="minorHAnsi" w:hAnsi="Bookman Old Style"/>
          <w:lang w:val="it-IT"/>
        </w:rPr>
        <w:t>-2.  Non costituisce pertanto diagnosi di Covid-19;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I risultati positivi devono essere trattati come presunti e confermati con un test molecolare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; in caso di positività occorre informare tempestivamente il proprio Medico Curante ed 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eseguire un  Tampone Molecolare di conferma. Da subito </w:t>
      </w:r>
      <w:r w:rsidR="00E14673">
        <w:rPr>
          <w:rFonts w:ascii="Bookman Old Style" w:eastAsiaTheme="minorHAnsi" w:hAnsi="Bookman Old Style" w:cs="Calibri,Bold"/>
          <w:b/>
          <w:bCs/>
          <w:lang w:val="it-IT"/>
        </w:rPr>
        <w:t xml:space="preserve">si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dovrà comunque 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rispettare le norme di distanziamento sociale, </w:t>
      </w:r>
      <w:r w:rsidR="00902B1F" w:rsidRPr="00E14673">
        <w:rPr>
          <w:rFonts w:ascii="Bookman Old Style" w:eastAsiaTheme="minorHAnsi" w:hAnsi="Bookman Old Style"/>
          <w:lang w:val="it-IT"/>
        </w:rPr>
        <w:lastRenderedPageBreak/>
        <w:t>anche all’interno dell</w:t>
      </w:r>
      <w:r w:rsidR="00E14673">
        <w:rPr>
          <w:rFonts w:ascii="Bookman Old Style" w:eastAsiaTheme="minorHAnsi" w:hAnsi="Bookman Old Style"/>
          <w:lang w:val="it-IT"/>
        </w:rPr>
        <w:t xml:space="preserve">’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abitazione, ove </w:t>
      </w:r>
      <w:r w:rsidR="00E14673">
        <w:rPr>
          <w:rFonts w:ascii="Bookman Old Style" w:eastAsiaTheme="minorHAnsi" w:hAnsi="Bookman Old Style" w:cs="Calibri,Bold"/>
          <w:b/>
          <w:bCs/>
          <w:lang w:val="it-IT"/>
        </w:rPr>
        <w:t xml:space="preserve">si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dovrà rimanere fino alla comunicazione del referto del test molecolare di conferma;</w:t>
      </w:r>
    </w:p>
    <w:p w14:paraId="17D4FF3C" w14:textId="77777777" w:rsidR="006B53FE" w:rsidRDefault="006B53FE" w:rsidP="00E14673">
      <w:pPr>
        <w:spacing w:before="1"/>
        <w:jc w:val="both"/>
        <w:rPr>
          <w:rFonts w:ascii="Bookman Old Style" w:hAnsi="Bookman Old Style"/>
          <w:b/>
        </w:rPr>
      </w:pPr>
    </w:p>
    <w:p w14:paraId="556D8332" w14:textId="6CCD3772" w:rsidR="00CE76E5" w:rsidRPr="00E14673" w:rsidRDefault="00CE76E5" w:rsidP="00E14673">
      <w:pPr>
        <w:spacing w:before="1"/>
        <w:jc w:val="both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b/>
        </w:rPr>
        <w:t>Test Usato</w:t>
      </w:r>
    </w:p>
    <w:p w14:paraId="5465CBF0" w14:textId="1033EEA5" w:rsidR="00CE2CA8" w:rsidRDefault="00DB6B21" w:rsidP="00B464D9">
      <w:pPr>
        <w:spacing w:before="1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Test </w:t>
      </w:r>
      <w:r w:rsidR="00A465B7">
        <w:rPr>
          <w:rFonts w:ascii="Bookman Old Style" w:hAnsi="Bookman Old Style"/>
          <w:b/>
          <w:bCs/>
          <w:sz w:val="18"/>
          <w:szCs w:val="18"/>
        </w:rPr>
        <w:t>Presente nella HSC list e quindi valido per il rilascio del green-pass</w:t>
      </w:r>
    </w:p>
    <w:p w14:paraId="0DD18151" w14:textId="611E9EC7" w:rsidR="00A465B7" w:rsidRPr="00A465B7" w:rsidRDefault="00A465B7" w:rsidP="00B464D9">
      <w:pPr>
        <w:spacing w:before="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</w:t>
      </w:r>
      <w:r w:rsidRPr="00A465B7">
        <w:rPr>
          <w:rFonts w:ascii="Bookman Old Style" w:hAnsi="Bookman Old Style"/>
          <w:sz w:val="18"/>
          <w:szCs w:val="18"/>
        </w:rPr>
        <w:t>https://covid-19-diagnostics.jrc.ec.europa.eu/devices/detail/1610</w:t>
      </w:r>
      <w:r>
        <w:rPr>
          <w:rFonts w:ascii="Bookman Old Style" w:hAnsi="Bookman Old Style"/>
          <w:sz w:val="18"/>
          <w:szCs w:val="18"/>
        </w:rPr>
        <w:t>)</w:t>
      </w:r>
    </w:p>
    <w:p w14:paraId="68EEAFAD" w14:textId="77777777" w:rsidR="00DB6B21" w:rsidRDefault="00DB6B21" w:rsidP="00E14673">
      <w:pPr>
        <w:spacing w:before="1"/>
        <w:jc w:val="both"/>
        <w:rPr>
          <w:rFonts w:ascii="Bookman Old Style" w:hAnsi="Bookman Old Style"/>
          <w:b/>
          <w:bCs/>
        </w:rPr>
      </w:pPr>
    </w:p>
    <w:p w14:paraId="206B6D5E" w14:textId="6117CBB4" w:rsidR="006B53FE" w:rsidRPr="006B53FE" w:rsidRDefault="006B53FE" w:rsidP="00E14673">
      <w:pPr>
        <w:spacing w:before="1"/>
        <w:jc w:val="both"/>
        <w:rPr>
          <w:rFonts w:ascii="Bookman Old Style" w:hAnsi="Bookman Old Style"/>
          <w:b/>
          <w:bCs/>
        </w:rPr>
      </w:pPr>
      <w:r w:rsidRPr="006B53FE">
        <w:rPr>
          <w:rFonts w:ascii="Bookman Old Style" w:hAnsi="Bookman Old Style"/>
          <w:b/>
          <w:bCs/>
        </w:rPr>
        <w:t>Finalità</w:t>
      </w:r>
    </w:p>
    <w:p w14:paraId="2ED3960B" w14:textId="35B9D618" w:rsidR="006B53FE" w:rsidRPr="006B53FE" w:rsidRDefault="006B53FE" w:rsidP="006B53FE">
      <w:pPr>
        <w:pStyle w:val="PreformattatoHTML"/>
        <w:rPr>
          <w:rFonts w:ascii="Bookman Old Style" w:hAnsi="Bookman Old Style"/>
          <w:sz w:val="22"/>
        </w:rPr>
      </w:pPr>
      <w:r w:rsidRPr="006B53FE">
        <w:rPr>
          <w:rFonts w:ascii="Bookman Old Style" w:hAnsi="Bookman Old Style"/>
          <w:sz w:val="22"/>
        </w:rPr>
        <w:t>Ricerca qualitativa di antigeni di nucleocapside  del virus Sars Cov-2 presenti nel rinofaringe umano mediante test immunocromatografico rapido</w:t>
      </w:r>
    </w:p>
    <w:p w14:paraId="29C0B621" w14:textId="77777777" w:rsidR="00DB6B21" w:rsidRDefault="00DB6B21" w:rsidP="00E14673">
      <w:pPr>
        <w:spacing w:before="1"/>
        <w:rPr>
          <w:rFonts w:ascii="Bookman Old Style" w:hAnsi="Bookman Old Style"/>
          <w:b/>
        </w:rPr>
      </w:pPr>
    </w:p>
    <w:p w14:paraId="10675F5D" w14:textId="3356F34E" w:rsidR="009921D9" w:rsidRPr="00E14673" w:rsidRDefault="007464E3" w:rsidP="00E14673">
      <w:pPr>
        <w:spacing w:before="1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b/>
        </w:rPr>
        <w:t>Temp</w:t>
      </w:r>
      <w:r w:rsidR="006B53FE">
        <w:rPr>
          <w:rFonts w:ascii="Bookman Old Style" w:hAnsi="Bookman Old Style"/>
          <w:b/>
        </w:rPr>
        <w:t>o di risposta</w:t>
      </w:r>
    </w:p>
    <w:p w14:paraId="09F14C9D" w14:textId="77777777" w:rsidR="00CE2CA8" w:rsidRDefault="00CE76E5" w:rsidP="006B53FE">
      <w:pPr>
        <w:pStyle w:val="Corpotes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15</w:t>
      </w:r>
      <w:r w:rsidR="006B53FE">
        <w:rPr>
          <w:rFonts w:ascii="Bookman Old Style" w:hAnsi="Bookman Old Style"/>
        </w:rPr>
        <w:t xml:space="preserve"> min</w:t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</w:p>
    <w:p w14:paraId="7D9EC678" w14:textId="77777777" w:rsidR="00CE2CA8" w:rsidRDefault="00CE2CA8" w:rsidP="006B53FE">
      <w:pPr>
        <w:pStyle w:val="Corpotesto"/>
        <w:jc w:val="both"/>
        <w:rPr>
          <w:rFonts w:ascii="Bookman Old Style" w:hAnsi="Bookman Old Style"/>
        </w:rPr>
      </w:pPr>
    </w:p>
    <w:p w14:paraId="12E4F604" w14:textId="08F019BC" w:rsidR="006B53FE" w:rsidRPr="00E14673" w:rsidRDefault="006B53FE" w:rsidP="00224F11">
      <w:pPr>
        <w:pStyle w:val="Corpotesto"/>
        <w:jc w:val="right"/>
        <w:rPr>
          <w:rFonts w:ascii="Bookman Old Style" w:hAnsi="Bookman Old Style"/>
          <w:b/>
          <w:sz w:val="14"/>
          <w:szCs w:val="1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8C21E8B" w14:textId="74BEA35C" w:rsidR="009921D9" w:rsidRPr="00E14673" w:rsidRDefault="009921D9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76751536" w14:textId="04BBAB69" w:rsidR="00914165" w:rsidRPr="00E14673" w:rsidRDefault="00914165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sectPr w:rsidR="00914165" w:rsidRPr="00E14673" w:rsidSect="006B53FE">
      <w:pgSz w:w="11910" w:h="16840"/>
      <w:pgMar w:top="851" w:right="90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36"/>
    <w:multiLevelType w:val="hybridMultilevel"/>
    <w:tmpl w:val="73F4F428"/>
    <w:lvl w:ilvl="0" w:tplc="54C43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AF8"/>
    <w:multiLevelType w:val="hybridMultilevel"/>
    <w:tmpl w:val="8CCE50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FA5007"/>
    <w:multiLevelType w:val="hybridMultilevel"/>
    <w:tmpl w:val="2CDE9680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1F6624A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0ED8ED18">
      <w:numFmt w:val="bullet"/>
      <w:lvlText w:val="•"/>
      <w:lvlJc w:val="left"/>
      <w:pPr>
        <w:ind w:left="2193" w:hanging="260"/>
      </w:pPr>
      <w:rPr>
        <w:rFonts w:hint="default"/>
      </w:rPr>
    </w:lvl>
    <w:lvl w:ilvl="3" w:tplc="44E45B6E">
      <w:numFmt w:val="bullet"/>
      <w:lvlText w:val="•"/>
      <w:lvlJc w:val="left"/>
      <w:pPr>
        <w:ind w:left="3179" w:hanging="260"/>
      </w:pPr>
      <w:rPr>
        <w:rFonts w:hint="default"/>
      </w:rPr>
    </w:lvl>
    <w:lvl w:ilvl="4" w:tplc="16F62864">
      <w:numFmt w:val="bullet"/>
      <w:lvlText w:val="•"/>
      <w:lvlJc w:val="left"/>
      <w:pPr>
        <w:ind w:left="4166" w:hanging="260"/>
      </w:pPr>
      <w:rPr>
        <w:rFonts w:hint="default"/>
      </w:rPr>
    </w:lvl>
    <w:lvl w:ilvl="5" w:tplc="D96481DE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AD369180">
      <w:numFmt w:val="bullet"/>
      <w:lvlText w:val="•"/>
      <w:lvlJc w:val="left"/>
      <w:pPr>
        <w:ind w:left="6139" w:hanging="260"/>
      </w:pPr>
      <w:rPr>
        <w:rFonts w:hint="default"/>
      </w:rPr>
    </w:lvl>
    <w:lvl w:ilvl="7" w:tplc="885A4D9E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302EB19E">
      <w:numFmt w:val="bullet"/>
      <w:lvlText w:val="•"/>
      <w:lvlJc w:val="left"/>
      <w:pPr>
        <w:ind w:left="8113" w:hanging="260"/>
      </w:pPr>
      <w:rPr>
        <w:rFonts w:hint="default"/>
      </w:rPr>
    </w:lvl>
  </w:abstractNum>
  <w:abstractNum w:abstractNumId="3" w15:restartNumberingAfterBreak="0">
    <w:nsid w:val="2A472F41"/>
    <w:multiLevelType w:val="hybridMultilevel"/>
    <w:tmpl w:val="DE341156"/>
    <w:lvl w:ilvl="0" w:tplc="C3BEDEAC">
      <w:numFmt w:val="bullet"/>
      <w:lvlText w:val="-"/>
      <w:lvlJc w:val="left"/>
      <w:pPr>
        <w:ind w:left="424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F52FD7"/>
    <w:multiLevelType w:val="hybridMultilevel"/>
    <w:tmpl w:val="EB28252E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9"/>
    <w:rsid w:val="000934C0"/>
    <w:rsid w:val="00224F11"/>
    <w:rsid w:val="003A1F94"/>
    <w:rsid w:val="003D5EE3"/>
    <w:rsid w:val="0041724C"/>
    <w:rsid w:val="004178F7"/>
    <w:rsid w:val="005E1736"/>
    <w:rsid w:val="006B53FE"/>
    <w:rsid w:val="006F5EFF"/>
    <w:rsid w:val="007464E3"/>
    <w:rsid w:val="007C5BAB"/>
    <w:rsid w:val="007C604C"/>
    <w:rsid w:val="00856146"/>
    <w:rsid w:val="00873517"/>
    <w:rsid w:val="00902B1F"/>
    <w:rsid w:val="00914165"/>
    <w:rsid w:val="00990E58"/>
    <w:rsid w:val="009921D9"/>
    <w:rsid w:val="009D1624"/>
    <w:rsid w:val="009D6E55"/>
    <w:rsid w:val="00A465B7"/>
    <w:rsid w:val="00A70F34"/>
    <w:rsid w:val="00B253FF"/>
    <w:rsid w:val="00B2562C"/>
    <w:rsid w:val="00B464D9"/>
    <w:rsid w:val="00C61474"/>
    <w:rsid w:val="00CE2CA8"/>
    <w:rsid w:val="00CE76E5"/>
    <w:rsid w:val="00DB6B21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C0BC"/>
  <w15:docId w15:val="{F2100814-175F-442B-A93D-AF4EE4D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 w:right="2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902B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B1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5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53F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B53FE"/>
  </w:style>
  <w:style w:type="character" w:customStyle="1" w:styleId="markedcontent">
    <w:name w:val="markedcontent"/>
    <w:basedOn w:val="Carpredefinitoparagrafo"/>
    <w:rsid w:val="00CE2CA8"/>
  </w:style>
  <w:style w:type="paragraph" w:styleId="NormaleWeb">
    <w:name w:val="Normal (Web)"/>
    <w:basedOn w:val="Normale"/>
    <w:uiPriority w:val="99"/>
    <w:semiHidden/>
    <w:unhideWhenUsed/>
    <w:rsid w:val="00224F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2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4</cp:revision>
  <cp:lastPrinted>2021-07-27T08:15:00Z</cp:lastPrinted>
  <dcterms:created xsi:type="dcterms:W3CDTF">2021-09-30T20:57:00Z</dcterms:created>
  <dcterms:modified xsi:type="dcterms:W3CDTF">2022-01-29T15:42:00Z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</Properties>
</file>